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72EF3">
        <w:rPr>
          <w:rFonts w:asciiTheme="majorBidi" w:eastAsia="Times New Roman+FPEF" w:hAnsi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86A7857" wp14:editId="47976929">
            <wp:extent cx="914400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66800" cy="990600"/>
            <wp:effectExtent l="0" t="0" r="0" b="0"/>
            <wp:docPr id="3" name="Picture 3" descr="Description: Description: C:\Users\Dr.Maysa\Downloads\لوجو الكلية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F3" w:rsidRDefault="00A72EF3" w:rsidP="00A72EF3">
      <w:pPr>
        <w:bidi w:val="0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  <w:rtl/>
          <w:lang w:bidi="ar-EG"/>
        </w:rPr>
      </w:pPr>
      <w:r w:rsidRPr="00A72EF3">
        <w:rPr>
          <w:b/>
          <w:bCs/>
          <w:color w:val="1F497D" w:themeColor="text2"/>
          <w:sz w:val="28"/>
          <w:szCs w:val="28"/>
        </w:rPr>
        <w:t>Zagazig University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>Faculty of Veterinary Medicine</w:t>
      </w:r>
    </w:p>
    <w:p w:rsidR="00A72EF3" w:rsidRPr="00A72EF3" w:rsidRDefault="00A72EF3" w:rsidP="00A72EF3">
      <w:pPr>
        <w:jc w:val="right"/>
        <w:rPr>
          <w:b/>
          <w:bCs/>
          <w:color w:val="1F497D" w:themeColor="text2"/>
          <w:sz w:val="28"/>
          <w:szCs w:val="28"/>
        </w:rPr>
      </w:pPr>
      <w:r w:rsidRPr="00A72EF3">
        <w:rPr>
          <w:b/>
          <w:bCs/>
          <w:color w:val="1F497D" w:themeColor="text2"/>
          <w:sz w:val="28"/>
          <w:szCs w:val="28"/>
        </w:rPr>
        <w:t xml:space="preserve">Pharmacology </w:t>
      </w:r>
      <w:bookmarkStart w:id="1" w:name="Pharmacology"/>
      <w:bookmarkEnd w:id="1"/>
      <w:r w:rsidRPr="00A72EF3">
        <w:rPr>
          <w:b/>
          <w:bCs/>
          <w:color w:val="1F497D" w:themeColor="text2"/>
          <w:sz w:val="28"/>
          <w:szCs w:val="28"/>
        </w:rPr>
        <w:t>Department</w:t>
      </w:r>
    </w:p>
    <w:p w:rsidR="00A72EF3" w:rsidRP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1F497D" w:themeColor="text2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790F09" w:rsidRDefault="00790F09" w:rsidP="00790F09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A72EF3" w:rsidP="00A72EF3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A72EF3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8389" wp14:editId="1981D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E68" w:rsidRPr="00923E68" w:rsidRDefault="00923E68" w:rsidP="00923E68">
                            <w:pPr>
                              <w:bidi w:val="0"/>
                              <w:jc w:val="center"/>
                              <w:rPr>
                                <w:rFonts w:asciiTheme="majorHAnsi" w:eastAsia="Times New Roman+FPEF" w:hAnsiTheme="majorHAnsi" w:cstheme="majorBidi"/>
                                <w:b/>
                                <w:bCs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3E68">
                              <w:rPr>
                                <w:rFonts w:asciiTheme="majorHAnsi" w:eastAsia="Times New Roman+FPEF" w:hAnsiTheme="majorHAnsi" w:cstheme="majorBidi"/>
                                <w:b/>
                                <w:bCs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List of National 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DH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R23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MrmMMfC&#10;AgAAnQUAAA4AAAAAAAAAAAAAAAAALgIAAGRycy9lMm9Eb2MueG1sUEsBAi0AFAAGAAgAAAAhAEuJ&#10;Js3WAAAABQEAAA8AAAAAAAAAAAAAAAAAHAUAAGRycy9kb3ducmV2LnhtbFBLBQYAAAAABAAEAPMA&#10;AAAfBgAAAAA=&#10;" filled="f" stroked="f">
                <v:fill o:detectmouseclick="t"/>
                <v:textbox style="mso-fit-shape-to-text:t">
                  <w:txbxContent>
                    <w:p w:rsidR="00923E68" w:rsidRPr="00923E68" w:rsidRDefault="00923E68" w:rsidP="00923E68">
                      <w:pPr>
                        <w:bidi w:val="0"/>
                        <w:jc w:val="center"/>
                        <w:rPr>
                          <w:rFonts w:asciiTheme="majorHAnsi" w:eastAsia="Times New Roman+FPEF" w:hAnsiTheme="majorHAnsi" w:cstheme="majorBidi"/>
                          <w:b/>
                          <w:bCs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23E68">
                        <w:rPr>
                          <w:rFonts w:asciiTheme="majorHAnsi" w:eastAsia="Times New Roman+FPEF" w:hAnsiTheme="majorHAnsi" w:cstheme="majorBidi"/>
                          <w:b/>
                          <w:bCs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List of National publications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HAnsi" w:eastAsia="Times New Roman+FPEF" w:hAnsiTheme="majorHAnsi" w:cstheme="majorBidi"/>
          <w:b/>
          <w:bCs/>
          <w:color w:val="4F81BD" w:themeColor="accent1"/>
          <w:sz w:val="28"/>
          <w:szCs w:val="28"/>
        </w:rPr>
      </w:pPr>
    </w:p>
    <w:p w:rsidR="00923E68" w:rsidRDefault="00923E68" w:rsidP="00923E68">
      <w:pPr>
        <w:bidi w:val="0"/>
        <w:jc w:val="center"/>
        <w:rPr>
          <w:rFonts w:asciiTheme="majorBidi" w:eastAsia="Times New Roman+FPEF" w:hAnsiTheme="majorBidi"/>
          <w:b/>
          <w:bCs/>
          <w:color w:val="000000" w:themeColor="text1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="Times New Roman+FPEF" w:hAnsiTheme="majorBidi" w:cstheme="majorBidi"/>
          <w:sz w:val="28"/>
          <w:szCs w:val="28"/>
        </w:rPr>
        <w:t>Rasha T M Alam and Azza  A  A Galal  (2013):</w:t>
      </w: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 Clincopathological Studies On Hepato-Nephro-Protective Effect Of Salvadora Persica Extract In Albino Rats: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Zag. Vet. J. (ISSN. 1110-1458) Vol. 41 No. 5 pp 8-19.</w:t>
      </w:r>
      <w:r w:rsidRPr="00923E68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cr/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="Times New Roman+FPEF" w:hAnsiTheme="majorBidi" w:cstheme="majorBidi"/>
          <w:sz w:val="28"/>
          <w:szCs w:val="28"/>
        </w:rPr>
        <w:t>Abdelaziz SA, Said AA, Edres NO and Amer GA(2013):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 xml:space="preserve"> The IMMUNOMODULATORY EFFECTS OF ORAL ADMINESTRATION OF AZITHROMYCIN AND Echinacaaaae spp in pasteurella multocida vaccinated rats: Zag. Vet.j. Vo. 41 No. 1 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Hosney Abd EL Fadil, Sawsan El Skeik, Emam EE and Morsy Mater(2013):Efficacy of boldenone undecylenate and propiotic as growth promoters on male bufflo  calves : 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>Zag. Vet.j. Vo. 41 No. 1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="Times New Roman+FPEF" w:hAnsiTheme="majorBidi" w:cstheme="majorBidi"/>
          <w:sz w:val="28"/>
          <w:szCs w:val="28"/>
        </w:rPr>
        <w:t xml:space="preserve">Sawsan M A El Sheikh, Hosney A E Ibrahim, Refaat K MOHAMED and Dalia I M Ibrahim (2013): EFFECT of propolis , florfenicol, and their combination on cat fish (clariaz lazara) experimentally infected with Aeromonas hydrophila: </w:t>
      </w:r>
      <w:r w:rsidRPr="00923E68">
        <w:rPr>
          <w:rFonts w:asciiTheme="majorBidi" w:eastAsiaTheme="minorHAnsi" w:hAnsiTheme="majorBidi" w:cstheme="majorBidi"/>
          <w:sz w:val="28"/>
          <w:szCs w:val="28"/>
        </w:rPr>
        <w:t>Zag. Vet.j. Vo. 41 No. 2</w:t>
      </w: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23E68">
        <w:rPr>
          <w:rFonts w:asciiTheme="majorBidi" w:eastAsiaTheme="minorHAnsi" w:hAnsiTheme="majorBidi" w:cstheme="majorBidi"/>
          <w:sz w:val="28"/>
          <w:szCs w:val="28"/>
        </w:rPr>
        <w:t>Aziz S A, Said A A, Kamel MA, Abdel Aziz AM and Amal S Hamdy(2013):Pharmacological effects of ceftifur sodium in the presence of saccharomyces in broiler chicken: Zag. Vet.j. Vo. 41 No. 4</w:t>
      </w: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bidi w:val="0"/>
        <w:spacing w:after="200" w:line="360" w:lineRule="auto"/>
        <w:ind w:left="786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Kamel M.A. (2014): Protective effects of marjoram oil (organium majorana l.) on antioxidant enzymes in experimental diabetic rats. Assiut Vet. Med.J. vol. 60 no. 140 </w:t>
      </w:r>
    </w:p>
    <w:p w:rsidR="00923E68" w:rsidRPr="00923E68" w:rsidRDefault="00923E68" w:rsidP="00923E68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bidi="ar-EG"/>
        </w:rPr>
      </w:pPr>
    </w:p>
    <w:p w:rsidR="00923E68" w:rsidRPr="00923E68" w:rsidRDefault="009D0EA9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hyperlink r:id="rId10" w:history="1">
        <w:r w:rsidR="00923E68" w:rsidRPr="00923E68">
          <w:rPr>
            <w:rFonts w:asciiTheme="majorBidi" w:hAnsiTheme="majorBidi" w:cstheme="majorBidi"/>
            <w:sz w:val="28"/>
            <w:szCs w:val="28"/>
          </w:rPr>
          <w:t>Magdy F. Abou El Fotoh</w:t>
        </w:r>
      </w:hyperlink>
      <w:r w:rsidR="00923E68" w:rsidRPr="00923E68">
        <w:rPr>
          <w:rFonts w:asciiTheme="majorBidi" w:hAnsiTheme="majorBidi" w:cstheme="majorBidi"/>
          <w:sz w:val="28"/>
          <w:szCs w:val="28"/>
        </w:rPr>
        <w:t>, Kamel M.A, </w:t>
      </w:r>
      <w:hyperlink r:id="rId11" w:history="1">
        <w:r w:rsidR="00923E68" w:rsidRPr="00923E68">
          <w:rPr>
            <w:rFonts w:asciiTheme="majorBidi" w:hAnsiTheme="majorBidi" w:cstheme="majorBidi"/>
            <w:sz w:val="28"/>
            <w:szCs w:val="28"/>
          </w:rPr>
          <w:t>Nora E. A</w:t>
        </w:r>
      </w:hyperlink>
      <w:r w:rsidR="00923E68" w:rsidRPr="00923E68">
        <w:rPr>
          <w:rFonts w:asciiTheme="majorBidi" w:hAnsiTheme="majorBidi" w:cstheme="majorBidi"/>
          <w:sz w:val="28"/>
          <w:szCs w:val="28"/>
        </w:rPr>
        <w:t>, </w:t>
      </w:r>
      <w:hyperlink r:id="rId12" w:history="1">
        <w:r w:rsidR="00923E68" w:rsidRPr="00923E68">
          <w:rPr>
            <w:rFonts w:asciiTheme="majorBidi" w:hAnsiTheme="majorBidi" w:cstheme="majorBidi"/>
            <w:sz w:val="28"/>
            <w:szCs w:val="28"/>
          </w:rPr>
          <w:t>Magda Hassan</w:t>
        </w:r>
      </w:hyperlink>
      <w:r w:rsidR="00923E68" w:rsidRPr="00923E68">
        <w:rPr>
          <w:rFonts w:asciiTheme="majorBidi" w:hAnsiTheme="majorBidi" w:cstheme="majorBidi"/>
          <w:sz w:val="28"/>
          <w:szCs w:val="28"/>
        </w:rPr>
        <w:t xml:space="preserve"> (2014): </w:t>
      </w:r>
      <w:hyperlink r:id="rId13" w:history="1">
        <w:r w:rsidR="00923E68" w:rsidRPr="00923E68">
          <w:rPr>
            <w:rFonts w:asciiTheme="majorBidi" w:hAnsiTheme="majorBidi" w:cstheme="majorBidi"/>
            <w:sz w:val="28"/>
            <w:szCs w:val="28"/>
          </w:rPr>
          <w:t>Immunosuppressive Toxic Effects of Ochratoxin A in Mature Male Albino Rats</w:t>
        </w:r>
      </w:hyperlink>
      <w:r w:rsidR="00923E68" w:rsidRPr="00923E68">
        <w:rPr>
          <w:rFonts w:asciiTheme="majorBidi" w:hAnsiTheme="majorBidi" w:cstheme="majorBidi"/>
          <w:sz w:val="28"/>
          <w:szCs w:val="28"/>
        </w:rPr>
        <w:t>.Scientific Journal of October 6 University. 01/2014;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>Kamel M.A. and Noha A. Beder (2012): Levamisole; how eeffective could be in foot-and-mouth disease (afield trial) 15 Sci. Cong.  . Fac. Vet. Med. Assuit Univ. Egypt 73-87.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>Magdy F. Abou El Fatoh, Kamel M. A., Nora E. Abdel Hamid and Magda Hassan: Immunosuppressive toxic effects of ochratoxin a in mature male albino rats. Scientific Journal of October 6 University 2 (2): 174-179.</w:t>
      </w:r>
    </w:p>
    <w:p w:rsidR="00923E68" w:rsidRPr="00923E68" w:rsidRDefault="00923E68" w:rsidP="00923E68">
      <w:pPr>
        <w:bidi w:val="0"/>
        <w:spacing w:after="200" w:line="276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>Aziz S.A., Said A.A., Kamel M.A., Abdel Aziz A.M. And Amal S. Hamdy: Pharmacological effects of ceftiofur sodium in the prescence of saccharomyces in broiler chicken. Zag. Vet. J. (ISSN. 1110-1458) Vol. 41 (4) pp 179-191.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hAnsiTheme="majorBidi" w:cstheme="majorBidi"/>
          <w:sz w:val="28"/>
          <w:szCs w:val="28"/>
        </w:rPr>
      </w:pPr>
      <w:r w:rsidRPr="00923E68">
        <w:rPr>
          <w:rFonts w:asciiTheme="majorBidi" w:hAnsiTheme="majorBidi" w:cstheme="majorBidi"/>
          <w:sz w:val="28"/>
          <w:szCs w:val="28"/>
        </w:rPr>
        <w:t>Mohamed A.E. Omar, Kamel M.A. and Ali M. A.Economical and Immunological Evaluation of Probiotic (L. acidophilus) In Male Castrated Goats within Egypt. Life Science Journal (2014). 11 (IX).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hAnsiTheme="majorBidi" w:cstheme="majorBidi"/>
          <w:sz w:val="28"/>
          <w:szCs w:val="28"/>
        </w:rPr>
        <w:t>Kamel M.A. and Hosny Abdel Fadil I. and Noha M.A Prevention of Hepato-renal toxicity with Vitamin E, Vitamin C and their combination in Gentamicin treated rats.</w:t>
      </w:r>
    </w:p>
    <w:p w:rsidR="00923E68" w:rsidRPr="00923E68" w:rsidRDefault="00923E68" w:rsidP="00923E68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Hosney Abd EL Fadil, Sawsan El Skeik, Emam EE and Morsy Mater(2013):Efficacy of boldenone undecylenate and propiotic as growth promoters on male bufflo  calves : Zag. Vet.j. Vo. 41 No. 1</w:t>
      </w:r>
    </w:p>
    <w:p w:rsidR="00923E68" w:rsidRPr="00923E68" w:rsidRDefault="00923E68" w:rsidP="004736DA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lastRenderedPageBreak/>
        <w:t>Sawsan M A El Sheikh, Hosney A E Ibrahim, Refaat K MOHAMED and Dalia I M Ibrahim (2013): EFFECT of propolis , florfenicol, and their combination on cat fish (clariaz lazara) experimentally infected with Aeromonas hydrophila: Zag. Vet.j. Vo. 41 No. 2</w:t>
      </w:r>
    </w:p>
    <w:p w:rsidR="00923E68" w:rsidRPr="00923E68" w:rsidRDefault="00923E68" w:rsidP="004736DA">
      <w:pPr>
        <w:numPr>
          <w:ilvl w:val="0"/>
          <w:numId w:val="7"/>
        </w:numPr>
        <w:shd w:val="clear" w:color="auto" w:fill="FFFFFF"/>
        <w:bidi w:val="0"/>
        <w:spacing w:after="45" w:line="360" w:lineRule="auto"/>
        <w:ind w:left="786" w:hanging="436"/>
        <w:contextualSpacing/>
        <w:jc w:val="both"/>
        <w:outlineLvl w:val="4"/>
        <w:rPr>
          <w:rFonts w:asciiTheme="majorBidi" w:eastAsiaTheme="minorHAnsi" w:hAnsiTheme="majorBidi" w:cstheme="majorBidi"/>
          <w:sz w:val="28"/>
          <w:szCs w:val="28"/>
          <w:lang w:bidi="ar-EG"/>
        </w:rPr>
      </w:pPr>
      <w:r w:rsidRPr="00923E68">
        <w:rPr>
          <w:rFonts w:asciiTheme="majorBidi" w:eastAsiaTheme="minorHAnsi" w:hAnsiTheme="majorBidi" w:cstheme="majorBidi"/>
          <w:sz w:val="28"/>
          <w:szCs w:val="28"/>
          <w:lang w:bidi="ar-EG"/>
        </w:rPr>
        <w:t>Aziz S A, Said A A, Kamel MA, Abdel Aziz AM and Amal S Hamdy(2013):Pharmacological effects of ceftifur sodium in the presence of saccharomyces in broiler chicken: Zag. Vet.j. Vo. 41 No. 4</w:t>
      </w:r>
    </w:p>
    <w:p w:rsidR="00923E68" w:rsidRPr="00923E68" w:rsidRDefault="00923E68" w:rsidP="004736DA">
      <w:pPr>
        <w:shd w:val="clear" w:color="auto" w:fill="FFFFFF"/>
        <w:bidi w:val="0"/>
        <w:spacing w:after="45" w:line="360" w:lineRule="auto"/>
        <w:jc w:val="both"/>
        <w:outlineLvl w:val="4"/>
        <w:rPr>
          <w:rFonts w:asciiTheme="majorBidi" w:eastAsiaTheme="minorHAnsi" w:hAnsiTheme="majorBidi" w:cstheme="majorBidi"/>
          <w:sz w:val="28"/>
          <w:szCs w:val="28"/>
          <w:rtl/>
          <w:lang w:bidi="ar-EG"/>
        </w:rPr>
      </w:pPr>
    </w:p>
    <w:p w:rsidR="00923E68" w:rsidRPr="00923E68" w:rsidRDefault="004736DA" w:rsidP="004736DA">
      <w:pPr>
        <w:bidi w:val="0"/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16. </w:t>
      </w:r>
      <w:r w:rsidRPr="004736DA">
        <w:rPr>
          <w:rFonts w:asciiTheme="majorBidi" w:eastAsiaTheme="minorHAnsi" w:hAnsiTheme="majorBidi" w:cstheme="majorBidi"/>
          <w:sz w:val="28"/>
          <w:szCs w:val="28"/>
        </w:rPr>
        <w:t>Hosny A Ibrahim, Naglaa ZH Eleiwa, Azza AA Galal, Walaa El-Ekiaby, El Sayed Abd El Rahman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(2020): </w:t>
      </w:r>
      <w:r w:rsidRPr="004736DA">
        <w:rPr>
          <w:rFonts w:asciiTheme="majorBidi" w:eastAsiaTheme="minorHAnsi" w:hAnsiTheme="majorBidi" w:cstheme="majorBidi"/>
          <w:sz w:val="28"/>
          <w:szCs w:val="28"/>
        </w:rPr>
        <w:t>Antibacterial Activity of Doxycycline against Aeromonas hydrophila in Experimentally Challenged African Catfish (Clarias gariepinus</w:t>
      </w:r>
    </w:p>
    <w:p w:rsidR="00FD11E2" w:rsidRPr="004736DA" w:rsidRDefault="004736DA" w:rsidP="004736DA">
      <w:pPr>
        <w:tabs>
          <w:tab w:val="left" w:pos="1230"/>
        </w:tabs>
        <w:bidi w:val="0"/>
        <w:spacing w:after="200" w:line="360" w:lineRule="auto"/>
        <w:ind w:left="720"/>
        <w:contextualSpacing/>
        <w:jc w:val="both"/>
        <w:rPr>
          <w:rStyle w:val="hps"/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17.</w:t>
      </w:r>
      <w:r w:rsidRPr="004736DA">
        <w:rPr>
          <w:rFonts w:asciiTheme="majorBidi" w:eastAsiaTheme="minorHAnsi" w:hAnsiTheme="majorBidi" w:cstheme="majorBidi"/>
          <w:sz w:val="28"/>
          <w:szCs w:val="28"/>
        </w:rPr>
        <w:t>Gamal Shams; nagah mohamed; elham mobarez; sara abd el wahab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(2019): </w:t>
      </w:r>
      <w:r w:rsidRPr="004736DA">
        <w:rPr>
          <w:rFonts w:asciiTheme="majorBidi" w:eastAsiaTheme="minorHAnsi" w:hAnsiTheme="majorBidi" w:cstheme="majorBidi"/>
          <w:sz w:val="28"/>
          <w:szCs w:val="28"/>
        </w:rPr>
        <w:t>Residues of Diclofenac Sodium in Rabbit Tissues</w:t>
      </w:r>
    </w:p>
    <w:p w:rsidR="004736DA" w:rsidRDefault="004736DA" w:rsidP="004736DA">
      <w:pPr>
        <w:pStyle w:val="ListParagraph"/>
        <w:tabs>
          <w:tab w:val="left" w:pos="1230"/>
        </w:tabs>
        <w:bidi w:val="0"/>
        <w:spacing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514F91" w:rsidRPr="004736DA" w:rsidRDefault="004736DA" w:rsidP="004736DA">
      <w:pPr>
        <w:pStyle w:val="ListParagraph"/>
        <w:tabs>
          <w:tab w:val="left" w:pos="1230"/>
        </w:tabs>
        <w:bidi w:val="0"/>
        <w:spacing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18. </w:t>
      </w:r>
      <w:r w:rsidRPr="004736DA">
        <w:rPr>
          <w:rFonts w:asciiTheme="majorBidi" w:hAnsiTheme="majorBidi" w:cstheme="majorBidi"/>
          <w:color w:val="000000" w:themeColor="text1"/>
          <w:sz w:val="28"/>
          <w:szCs w:val="28"/>
        </w:rPr>
        <w:t>Asmaa Abd El-Monsef; Sawsan El-Sheikh; Naglaa Eliewa; Mohamed Khairy; Osama Abdalla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(2019): </w:t>
      </w:r>
      <w:r w:rsidRPr="004736DA">
        <w:rPr>
          <w:rFonts w:asciiTheme="majorBidi" w:hAnsiTheme="majorBidi" w:cstheme="majorBidi"/>
          <w:color w:val="000000" w:themeColor="text1"/>
          <w:sz w:val="28"/>
          <w:szCs w:val="28"/>
        </w:rPr>
        <w:t>Effect of Antibiotics Growth Promoters Alternatives on Growth Performance, Hematobiochemical and Immunological Profile of Healthy Broiler Chickens</w:t>
      </w:r>
    </w:p>
    <w:p w:rsidR="001115ED" w:rsidRDefault="001115ED" w:rsidP="004736DA">
      <w:pPr>
        <w:spacing w:line="360" w:lineRule="auto"/>
        <w:ind w:left="709" w:hanging="709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BF7876" w:rsidRPr="004736DA" w:rsidRDefault="004736DA" w:rsidP="004736DA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19. </w:t>
      </w:r>
      <w:r w:rsidRPr="004736DA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Sameh El Nabtity; Ahmed Abdel-Aziz; manar Moselhi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(2019):</w:t>
      </w:r>
      <w:r w:rsidR="001115E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fldChar w:fldCharType="begin"/>
      </w:r>
      <w:r w:rsidR="001115E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instrText xml:space="preserve"> </w:instrText>
      </w:r>
      <w:r w:rsidR="001115E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instrText>ADDIN EN.REFLIST</w:instrText>
      </w:r>
      <w:r w:rsidR="001115E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instrText xml:space="preserve"> </w:instrText>
      </w:r>
      <w:r w:rsidR="001115E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fldChar w:fldCharType="end"/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Pr="004736DA">
        <w:rPr>
          <w:rFonts w:asciiTheme="majorBidi" w:hAnsiTheme="majorBidi" w:cstheme="majorBidi"/>
          <w:sz w:val="28"/>
          <w:szCs w:val="28"/>
          <w:lang w:bidi="ar-EG"/>
        </w:rPr>
        <w:t>Anticonvulsant and GABAnergic Activity of Nigella sativa oil in Mice</w:t>
      </w:r>
    </w:p>
    <w:sectPr w:rsidR="00BF7876" w:rsidRPr="004736DA" w:rsidSect="005F7A32">
      <w:headerReference w:type="even" r:id="rId14"/>
      <w:headerReference w:type="default" r:id="rId15"/>
      <w:headerReference w:type="first" r:id="rId16"/>
      <w:pgSz w:w="12240" w:h="15840"/>
      <w:pgMar w:top="1440" w:right="1440" w:bottom="1440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A9" w:rsidRDefault="009D0EA9" w:rsidP="005F7A32">
      <w:r>
        <w:separator/>
      </w:r>
    </w:p>
  </w:endnote>
  <w:endnote w:type="continuationSeparator" w:id="0">
    <w:p w:rsidR="009D0EA9" w:rsidRDefault="009D0EA9" w:rsidP="005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A9" w:rsidRDefault="009D0EA9" w:rsidP="005F7A32">
      <w:r>
        <w:separator/>
      </w:r>
    </w:p>
  </w:footnote>
  <w:footnote w:type="continuationSeparator" w:id="0">
    <w:p w:rsidR="009D0EA9" w:rsidRDefault="009D0EA9" w:rsidP="005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9D0E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6" o:spid="_x0000_s2050" type="#_x0000_t136" style="position:absolute;left:0;text-align:left;margin-left:0;margin-top:0;width:555.9pt;height:85.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9D0E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7" o:spid="_x0000_s2051" type="#_x0000_t136" style="position:absolute;left:0;text-align:left;margin-left:0;margin-top:0;width:555.9pt;height:85.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32" w:rsidRDefault="009D0E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85" o:spid="_x0000_s2049" type="#_x0000_t136" style="position:absolute;left:0;text-align:left;margin-left:0;margin-top:0;width:555.9pt;height:85.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E3E"/>
    <w:multiLevelType w:val="hybridMultilevel"/>
    <w:tmpl w:val="89D05E24"/>
    <w:lvl w:ilvl="0" w:tplc="A568FBE0">
      <w:start w:val="1"/>
      <w:numFmt w:val="decimal"/>
      <w:lvlText w:val="%1-"/>
      <w:lvlJc w:val="left"/>
      <w:pPr>
        <w:ind w:left="720" w:hanging="360"/>
      </w:pPr>
      <w:rPr>
        <w:rFonts w:eastAsia="Times New Roman+FPEF"/>
        <w:b/>
        <w:i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27AFD"/>
    <w:multiLevelType w:val="hybridMultilevel"/>
    <w:tmpl w:val="636A4ABC"/>
    <w:lvl w:ilvl="0" w:tplc="3DB007EA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2C1"/>
    <w:multiLevelType w:val="hybridMultilevel"/>
    <w:tmpl w:val="435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3E10"/>
    <w:multiLevelType w:val="hybridMultilevel"/>
    <w:tmpl w:val="7016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C9D"/>
    <w:multiLevelType w:val="hybridMultilevel"/>
    <w:tmpl w:val="C0A4EA9E"/>
    <w:lvl w:ilvl="0" w:tplc="0DD030E8">
      <w:start w:val="1"/>
      <w:numFmt w:val="decimal"/>
      <w:lvlText w:val="%1)"/>
      <w:lvlJc w:val="left"/>
      <w:pPr>
        <w:tabs>
          <w:tab w:val="num" w:pos="360"/>
        </w:tabs>
        <w:ind w:left="360" w:right="4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2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6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8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40" w:hanging="180"/>
      </w:pPr>
    </w:lvl>
  </w:abstractNum>
  <w:abstractNum w:abstractNumId="5">
    <w:nsid w:val="61F5314A"/>
    <w:multiLevelType w:val="hybridMultilevel"/>
    <w:tmpl w:val="F8A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D0A"/>
    <w:multiLevelType w:val="hybridMultilevel"/>
    <w:tmpl w:val="991AE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wfvswzf75pezgex9rmx2vp3rxvf0r9929dz&quot;&gt;hesham&lt;record-ids&gt;&lt;item&gt;3&lt;/item&gt;&lt;/record-ids&gt;&lt;/item&gt;&lt;/Libraries&gt;"/>
  </w:docVars>
  <w:rsids>
    <w:rsidRoot w:val="004C72AA"/>
    <w:rsid w:val="00035251"/>
    <w:rsid w:val="001115ED"/>
    <w:rsid w:val="003A2C16"/>
    <w:rsid w:val="004736DA"/>
    <w:rsid w:val="004765C1"/>
    <w:rsid w:val="004C72AA"/>
    <w:rsid w:val="00514F91"/>
    <w:rsid w:val="005F7A32"/>
    <w:rsid w:val="006603B9"/>
    <w:rsid w:val="006F5DD6"/>
    <w:rsid w:val="00790F09"/>
    <w:rsid w:val="00885B52"/>
    <w:rsid w:val="00913A80"/>
    <w:rsid w:val="00923E68"/>
    <w:rsid w:val="009D0EA9"/>
    <w:rsid w:val="009E48B5"/>
    <w:rsid w:val="00A72EF3"/>
    <w:rsid w:val="00AA3D0D"/>
    <w:rsid w:val="00B83F3C"/>
    <w:rsid w:val="00BD74BF"/>
    <w:rsid w:val="00BF7876"/>
    <w:rsid w:val="00C32D73"/>
    <w:rsid w:val="00C57709"/>
    <w:rsid w:val="00EE1831"/>
    <w:rsid w:val="00FD11E2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DD6"/>
    <w:pPr>
      <w:ind w:left="720"/>
      <w:contextualSpacing/>
    </w:pPr>
  </w:style>
  <w:style w:type="paragraph" w:styleId="NoSpacing">
    <w:name w:val="No Spacing"/>
    <w:uiPriority w:val="1"/>
    <w:qFormat/>
    <w:rsid w:val="00B83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F91"/>
    <w:rPr>
      <w:color w:val="0000FF"/>
      <w:u w:val="single"/>
    </w:rPr>
  </w:style>
  <w:style w:type="character" w:customStyle="1" w:styleId="apple-converted-space">
    <w:name w:val="apple-converted-space"/>
    <w:rsid w:val="00514F91"/>
  </w:style>
  <w:style w:type="character" w:customStyle="1" w:styleId="ListParagraphChar">
    <w:name w:val="List Paragraph Char"/>
    <w:link w:val="ListParagraph"/>
    <w:uiPriority w:val="34"/>
    <w:rsid w:val="00514F9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14F91"/>
  </w:style>
  <w:style w:type="paragraph" w:styleId="Header">
    <w:name w:val="header"/>
    <w:basedOn w:val="Normal"/>
    <w:link w:val="Head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A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3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115E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115E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115ED"/>
    <w:pPr>
      <w:numPr>
        <w:numId w:val="8"/>
      </w:numPr>
      <w:jc w:val="right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115E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searchgate.net/publication/262169676_Immunosuppressive_Toxic_Effects_of_Ochratoxin_A_in_Mature_Male_Albino_Rat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searchgate.net/researcher/2047912396_Magda_Hass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searchgate.net/researcher/2047884084_Nora_E_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searchgate.net/researcher/2047905640_Magdy_F_Abou_El_Foto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Pharmacology</dc:creator>
  <cp:lastModifiedBy>Eng.Moro</cp:lastModifiedBy>
  <cp:revision>8</cp:revision>
  <cp:lastPrinted>2020-12-31T21:43:00Z</cp:lastPrinted>
  <dcterms:created xsi:type="dcterms:W3CDTF">2018-02-07T08:59:00Z</dcterms:created>
  <dcterms:modified xsi:type="dcterms:W3CDTF">2020-12-31T21:43:00Z</dcterms:modified>
</cp:coreProperties>
</file>