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1C" w:rsidRPr="0040491C" w:rsidRDefault="0040491C" w:rsidP="0040491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</w:pPr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 xml:space="preserve">Assessment of protective potential of </w:t>
      </w:r>
      <w:proofErr w:type="spellStart"/>
      <w:r w:rsidRPr="0040491C">
        <w:rPr>
          <w:rFonts w:ascii="QrjbdkAdvTTec61d777.BI" w:hAnsi="QrjbdkAdvTTec61d777.BI" w:cs="QrjbdkAdvTTec61d777.BI"/>
          <w:b/>
          <w:bCs/>
          <w:color w:val="131413"/>
          <w:sz w:val="37"/>
          <w:szCs w:val="37"/>
        </w:rPr>
        <w:t>Nigella</w:t>
      </w:r>
      <w:proofErr w:type="spellEnd"/>
      <w:r w:rsidRPr="0040491C">
        <w:rPr>
          <w:rFonts w:ascii="QrjbdkAdvTTec61d777.BI" w:hAnsi="QrjbdkAdvTTec61d777.BI" w:cs="QrjbdkAdvTTec61d777.BI"/>
          <w:b/>
          <w:bCs/>
          <w:color w:val="131413"/>
          <w:sz w:val="37"/>
          <w:szCs w:val="37"/>
        </w:rPr>
        <w:t xml:space="preserve"> sativa </w:t>
      </w:r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 xml:space="preserve">oil against </w:t>
      </w:r>
      <w:proofErr w:type="spellStart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>carbendazim</w:t>
      </w:r>
      <w:proofErr w:type="spellEnd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 xml:space="preserve">- and/or </w:t>
      </w:r>
      <w:proofErr w:type="spellStart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>mancozeb</w:t>
      </w:r>
      <w:proofErr w:type="spellEnd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 xml:space="preserve">-induced </w:t>
      </w:r>
      <w:proofErr w:type="spellStart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>hematotoxicity</w:t>
      </w:r>
      <w:proofErr w:type="spellEnd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 xml:space="preserve">, </w:t>
      </w:r>
      <w:proofErr w:type="spellStart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>hepatotoxicity</w:t>
      </w:r>
      <w:proofErr w:type="spellEnd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 xml:space="preserve">, and </w:t>
      </w:r>
      <w:proofErr w:type="spellStart"/>
      <w:r w:rsidRPr="0040491C">
        <w:rPr>
          <w:rFonts w:ascii="MhjjjwAdvTTb8864ccf.B" w:hAnsi="MhjjjwAdvTTb8864ccf.B" w:cs="MhjjjwAdvTTb8864ccf.B"/>
          <w:b/>
          <w:bCs/>
          <w:color w:val="131413"/>
          <w:sz w:val="37"/>
          <w:szCs w:val="37"/>
        </w:rPr>
        <w:t>genotoxicity</w:t>
      </w:r>
      <w:proofErr w:type="spellEnd"/>
    </w:p>
    <w:p w:rsidR="0040491C" w:rsidRDefault="0040491C" w:rsidP="004049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31413"/>
          <w:sz w:val="28"/>
          <w:szCs w:val="28"/>
        </w:rPr>
      </w:pPr>
    </w:p>
    <w:p w:rsidR="00C90D77" w:rsidRPr="0040491C" w:rsidRDefault="0040491C" w:rsidP="004049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31413"/>
          <w:sz w:val="28"/>
          <w:szCs w:val="28"/>
        </w:rPr>
      </w:pP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Nigella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sativa oil (NSO) possesses antioxidant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activity. However, its protective role against the hazards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of fungicides has been poorly studied. Therefore, the present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work aimed at determining the ameliorative potential of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NSO against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hepatotoxicity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induced by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carbendazim</w:t>
      </w:r>
      <w:proofErr w:type="spellEnd"/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(CBZ) and/or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mancozeb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(MNZ) in female rats. In the present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study, about 120 adult female Sprague-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Dawley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rats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were randomly divided into eight equal groups. One group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of animals was kept as a negative control (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Gp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>. 1); groups 2,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3 and 4 orally received CBZ (200 mg/kg body wt) and/or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MNZ (300 mg/kg body wt) daily for 2 weeks (positive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groups). In order to assess the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hepatoprotective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potential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of NSO, in comparison with NSO-treated rats (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Gp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>. 5),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groups 6, 7 and 8 were CBZ- and/or MNZ-exposed groups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pre-treated orally with NSO (2 ml/kg body wt) daily for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2 weeks (prophylactic groups). All groups were kept further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for 15 days without medications to observe the withdrawal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effect. At the end of exposure and withdrawal periods,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the body weig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ht of all experimental rats was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recorded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and blood samples were collected for hematological,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clinico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>-biochemical, and micronucleus assays. The animals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were then sacrificed,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and the liver and bone marrow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were harvested for oxidative 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stress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bioassay, chromosomal aber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rations, DNA fragmentation, and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histopathological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examinations.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The results suggested that pre-treatment with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NSO remarkably diminished CBZ- and MNZ-induced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131413"/>
          <w:sz w:val="28"/>
          <w:szCs w:val="28"/>
        </w:rPr>
        <w:t>macrocytic</w:t>
      </w:r>
      <w:proofErr w:type="spellEnd"/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hypochromic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 anemia,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leukocytosis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,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lymphocytosis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>,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eosinop</w:t>
      </w:r>
      <w:r>
        <w:rPr>
          <w:rFonts w:asciiTheme="majorBidi" w:hAnsiTheme="majorBidi" w:cstheme="majorBidi"/>
          <w:color w:val="131413"/>
          <w:sz w:val="28"/>
          <w:szCs w:val="28"/>
        </w:rPr>
        <w:t>hilia</w:t>
      </w:r>
      <w:proofErr w:type="spellEnd"/>
      <w:r>
        <w:rPr>
          <w:rFonts w:asciiTheme="majorBidi" w:hAnsiTheme="majorBidi" w:cstheme="majorBidi"/>
          <w:color w:val="131413"/>
          <w:sz w:val="28"/>
          <w:szCs w:val="28"/>
        </w:rPr>
        <w:t xml:space="preserve">, and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neutropenia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>. Besides, it also minimized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the elevated liver enzymes, lipid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peroxidation</w:t>
      </w:r>
      <w:proofErr w:type="spellEnd"/>
      <w:r w:rsidRPr="0040491C">
        <w:rPr>
          <w:rFonts w:asciiTheme="majorBidi" w:hAnsiTheme="majorBidi" w:cstheme="majorBidi"/>
          <w:color w:val="131413"/>
          <w:sz w:val="28"/>
          <w:szCs w:val="28"/>
        </w:rPr>
        <w:t>, micronucleus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incidence, DNA damage, and chromosomal aberration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frequency. Conversely, NSO significantly stimulated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the CBZ- and/or MNZ-induced antioxidant system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suppression. The NSO also normalized the hepatic structural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architecture. As far as withdrawal effect is concerned,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there was almost disappearance of the bad effects of these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fungicides and the values were close to the normal range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especially with the use of NSO. Ultimately, the results revealed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that N. sativa 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oil is an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effective </w:t>
      </w:r>
      <w:proofErr w:type="spellStart"/>
      <w:r w:rsidRPr="0040491C">
        <w:rPr>
          <w:rFonts w:asciiTheme="majorBidi" w:hAnsiTheme="majorBidi" w:cstheme="majorBidi"/>
          <w:color w:val="131413"/>
          <w:sz w:val="28"/>
          <w:szCs w:val="28"/>
        </w:rPr>
        <w:t>hepatoprotective</w:t>
      </w:r>
      <w:proofErr w:type="spellEnd"/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 xml:space="preserve">agent due to its </w:t>
      </w:r>
      <w:proofErr w:type="spellStart"/>
      <w:r>
        <w:rPr>
          <w:rFonts w:asciiTheme="majorBidi" w:hAnsiTheme="majorBidi" w:cstheme="majorBidi"/>
          <w:color w:val="131413"/>
          <w:sz w:val="28"/>
          <w:szCs w:val="28"/>
        </w:rPr>
        <w:t>genoprotective</w:t>
      </w:r>
      <w:proofErr w:type="spellEnd"/>
      <w:r>
        <w:rPr>
          <w:rFonts w:asciiTheme="majorBidi" w:hAnsiTheme="majorBidi" w:cstheme="majorBidi"/>
          <w:color w:val="131413"/>
          <w:sz w:val="28"/>
          <w:szCs w:val="28"/>
        </w:rPr>
        <w:t xml:space="preserve"> and free radical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scavenging</w:t>
      </w:r>
      <w:r>
        <w:rPr>
          <w:rFonts w:asciiTheme="majorBidi" w:hAnsiTheme="majorBidi" w:cstheme="majorBidi"/>
          <w:color w:val="131413"/>
          <w:sz w:val="28"/>
          <w:szCs w:val="28"/>
        </w:rPr>
        <w:t xml:space="preserve"> </w:t>
      </w:r>
      <w:r w:rsidRPr="0040491C">
        <w:rPr>
          <w:rFonts w:asciiTheme="majorBidi" w:hAnsiTheme="majorBidi" w:cstheme="majorBidi"/>
          <w:color w:val="131413"/>
          <w:sz w:val="28"/>
          <w:szCs w:val="28"/>
        </w:rPr>
        <w:t>activities.</w:t>
      </w:r>
    </w:p>
    <w:sectPr w:rsidR="00C90D77" w:rsidRPr="00404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hjjjw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rjbdkAdvTTec61d777.B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91C"/>
    <w:rsid w:val="0040491C"/>
    <w:rsid w:val="00C9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2018-01-31T09:46:00Z</dcterms:created>
  <dcterms:modified xsi:type="dcterms:W3CDTF">2018-01-31T09:50:00Z</dcterms:modified>
</cp:coreProperties>
</file>