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r w:rsidRPr="00A72EF3">
        <w:rPr>
          <w:rFonts w:asciiTheme="majorBidi" w:eastAsia="Times New Roman+FPEF" w:hAnsi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86A7857" wp14:editId="47976929">
            <wp:extent cx="914400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66800" cy="990600"/>
            <wp:effectExtent l="0" t="0" r="0" b="0"/>
            <wp:docPr id="3" name="Picture 3" descr="Description: Description: C:\Users\Dr.Maysa\Downloads\لوجو الكلية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  <w:rtl/>
          <w:lang w:bidi="ar-EG"/>
        </w:rPr>
      </w:pPr>
      <w:proofErr w:type="spellStart"/>
      <w:r w:rsidRPr="00A72EF3">
        <w:rPr>
          <w:b/>
          <w:bCs/>
          <w:color w:val="1F497D" w:themeColor="text2"/>
          <w:sz w:val="28"/>
          <w:szCs w:val="28"/>
        </w:rPr>
        <w:t>Zagazig</w:t>
      </w:r>
      <w:proofErr w:type="spellEnd"/>
      <w:r w:rsidRPr="00A72EF3">
        <w:rPr>
          <w:b/>
          <w:bCs/>
          <w:color w:val="1F497D" w:themeColor="text2"/>
          <w:sz w:val="28"/>
          <w:szCs w:val="28"/>
        </w:rPr>
        <w:t xml:space="preserve"> University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>Faculty of Veterinary Medicine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 xml:space="preserve">Pharmacology </w:t>
      </w:r>
      <w:bookmarkStart w:id="0" w:name="Pharmacology"/>
      <w:bookmarkEnd w:id="0"/>
      <w:r w:rsidRPr="00A72EF3">
        <w:rPr>
          <w:b/>
          <w:bCs/>
          <w:color w:val="1F497D" w:themeColor="text2"/>
          <w:sz w:val="28"/>
          <w:szCs w:val="28"/>
        </w:rPr>
        <w:t>Department</w:t>
      </w:r>
    </w:p>
    <w:p w:rsidR="00A72EF3" w:rsidRP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1F497D" w:themeColor="text2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8389" wp14:editId="1981D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E68" w:rsidRPr="00923E68" w:rsidRDefault="00923E68" w:rsidP="00923E68">
                            <w:pPr>
                              <w:bidi w:val="0"/>
                              <w:jc w:val="center"/>
                              <w:rPr>
                                <w:rFonts w:asciiTheme="majorHAnsi" w:eastAsia="Times New Roman+FPEF" w:hAnsiTheme="majorHAnsi" w:cstheme="majorBidi"/>
                                <w:b/>
                                <w:bCs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3E68">
                              <w:rPr>
                                <w:rFonts w:asciiTheme="majorHAnsi" w:eastAsia="Times New Roman+FPEF" w:hAnsiTheme="majorHAnsi" w:cstheme="majorBidi"/>
                                <w:b/>
                                <w:bCs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List of National 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DH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R23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MrmMMfC&#10;AgAAnQUAAA4AAAAAAAAAAAAAAAAALgIAAGRycy9lMm9Eb2MueG1sUEsBAi0AFAAGAAgAAAAhAEuJ&#10;Js3WAAAABQEAAA8AAAAAAAAAAAAAAAAAHAUAAGRycy9kb3ducmV2LnhtbFBLBQYAAAAABAAEAPMA&#10;AAAfBgAAAAA=&#10;" filled="f" stroked="f">
                <v:fill o:detectmouseclick="t"/>
                <v:textbox style="mso-fit-shape-to-text:t">
                  <w:txbxContent>
                    <w:p w:rsidR="00923E68" w:rsidRPr="00923E68" w:rsidRDefault="00923E68" w:rsidP="00923E68">
                      <w:pPr>
                        <w:bidi w:val="0"/>
                        <w:jc w:val="center"/>
                        <w:rPr>
                          <w:rFonts w:asciiTheme="majorHAnsi" w:eastAsia="Times New Roman+FPEF" w:hAnsiTheme="majorHAnsi" w:cstheme="majorBidi"/>
                          <w:b/>
                          <w:bCs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23E68">
                        <w:rPr>
                          <w:rFonts w:asciiTheme="majorHAnsi" w:eastAsia="Times New Roman+FPEF" w:hAnsiTheme="majorHAnsi" w:cstheme="majorBidi"/>
                          <w:b/>
                          <w:bCs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List of National publications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Rasha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T M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Alam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923E68">
        <w:rPr>
          <w:rFonts w:asciiTheme="majorBidi" w:eastAsia="Times New Roman+FPEF" w:hAnsiTheme="majorBidi" w:cstheme="majorBidi"/>
          <w:sz w:val="28"/>
          <w:szCs w:val="28"/>
        </w:rPr>
        <w:t>Azza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 A</w:t>
      </w:r>
      <w:proofErr w:type="gram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Galal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 (2013):</w:t>
      </w: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Clincopathological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Studies On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Hepato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-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Nephro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-Protective Effect Of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Salvadora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Persica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Extract In Albino Rats: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. Vet. J. (ISSN. 1110-1458) Vol. 41 No. 5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pp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8-19.</w:t>
      </w:r>
      <w:r w:rsidRPr="00923E68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cr/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Abdelaziz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SA, Said AA,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Edres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NO and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Amer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gramStart"/>
      <w:r w:rsidRPr="00923E68">
        <w:rPr>
          <w:rFonts w:asciiTheme="majorBidi" w:eastAsia="Times New Roman+FPEF" w:hAnsiTheme="majorBidi" w:cstheme="majorBidi"/>
          <w:sz w:val="28"/>
          <w:szCs w:val="28"/>
        </w:rPr>
        <w:t>GA(</w:t>
      </w:r>
      <w:proofErr w:type="gramEnd"/>
      <w:r w:rsidRPr="00923E68">
        <w:rPr>
          <w:rFonts w:asciiTheme="majorBidi" w:eastAsia="Times New Roman+FPEF" w:hAnsiTheme="majorBidi" w:cstheme="majorBidi"/>
          <w:sz w:val="28"/>
          <w:szCs w:val="28"/>
        </w:rPr>
        <w:t>2013):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The IMMUNOMODULATORY EFFECTS OF ORAL ADMINESTRATION OF AZITHROMYCIN AND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Echinacaaaae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spp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in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pasteurella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multocida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vaccinated rats: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. Vo. 41 No. 1 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Hosney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Abd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EL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Fadil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,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Sawsan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El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Skeik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,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Emam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EE and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Morsy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gramStart"/>
      <w:r w:rsidRPr="00923E68">
        <w:rPr>
          <w:rFonts w:asciiTheme="majorBidi" w:eastAsia="Times New Roman+FPEF" w:hAnsiTheme="majorBidi" w:cstheme="majorBidi"/>
          <w:sz w:val="28"/>
          <w:szCs w:val="28"/>
        </w:rPr>
        <w:t>Mater(</w:t>
      </w:r>
      <w:proofErr w:type="gram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2013):Efficacy of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boldenone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undecylenate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and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propiotic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as growth promoters on male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bufflo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 calves 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>. Vo. 41 No. 1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Sawsan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M A El Sheikh,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Hosney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A E Ibrahim,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Refaat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K MOHAMED and Dalia I M Ibrahim (2013): EFFECT of </w:t>
      </w:r>
      <w:proofErr w:type="spellStart"/>
      <w:proofErr w:type="gramStart"/>
      <w:r w:rsidRPr="00923E68">
        <w:rPr>
          <w:rFonts w:asciiTheme="majorBidi" w:eastAsia="Times New Roman+FPEF" w:hAnsiTheme="majorBidi" w:cstheme="majorBidi"/>
          <w:sz w:val="28"/>
          <w:szCs w:val="28"/>
        </w:rPr>
        <w:t>propolis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,</w:t>
      </w:r>
      <w:proofErr w:type="gram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florfenicol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>, and their combination on cat fish (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clariaz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lazara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) experimentally infected with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Aeromonas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 </w:t>
      </w:r>
      <w:proofErr w:type="spellStart"/>
      <w:r w:rsidRPr="00923E68">
        <w:rPr>
          <w:rFonts w:asciiTheme="majorBidi" w:eastAsia="Times New Roman+FPEF" w:hAnsiTheme="majorBidi" w:cstheme="majorBidi"/>
          <w:sz w:val="28"/>
          <w:szCs w:val="28"/>
        </w:rPr>
        <w:t>hydrophila</w:t>
      </w:r>
      <w:proofErr w:type="spellEnd"/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>. Vo. 41 No. 2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Aziz S A, Said A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MA, Abdel Aziz AM and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Amal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S </w:t>
      </w:r>
      <w:proofErr w:type="spellStart"/>
      <w:proofErr w:type="gramStart"/>
      <w:r w:rsidRPr="00923E68">
        <w:rPr>
          <w:rFonts w:asciiTheme="majorBidi" w:eastAsiaTheme="minorHAnsi" w:hAnsiTheme="majorBidi" w:cstheme="majorBidi"/>
          <w:sz w:val="28"/>
          <w:szCs w:val="28"/>
        </w:rPr>
        <w:t>Hamdy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>(</w:t>
      </w:r>
      <w:proofErr w:type="gram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2013):Pharmacological effects of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ceftifur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sodium in the presence of saccharomyces in broiler chicken: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</w:rPr>
        <w:t>. Vo. 41 No. 4</w:t>
      </w: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bidi="ar-EG"/>
        </w:rPr>
      </w:pP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Kamel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M.A. (2014): Protective effects of marjoram oil (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organium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majorana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l.) on antioxidant enzymes in experimental diabetic rats.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Assiut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Vet.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Med.J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. vol. 60 no. 140 </w:t>
      </w: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bidi="ar-EG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hyperlink r:id="rId10" w:history="1">
        <w:proofErr w:type="spellStart"/>
        <w:r w:rsidRPr="00923E68">
          <w:rPr>
            <w:rFonts w:asciiTheme="majorBidi" w:hAnsiTheme="majorBidi" w:cstheme="majorBidi"/>
            <w:sz w:val="28"/>
            <w:szCs w:val="28"/>
          </w:rPr>
          <w:t>Magdy</w:t>
        </w:r>
        <w:proofErr w:type="spellEnd"/>
        <w:r w:rsidRPr="00923E68">
          <w:rPr>
            <w:rFonts w:asciiTheme="majorBidi" w:hAnsiTheme="majorBidi" w:cstheme="majorBidi"/>
            <w:sz w:val="28"/>
            <w:szCs w:val="28"/>
          </w:rPr>
          <w:t xml:space="preserve"> F. </w:t>
        </w:r>
        <w:proofErr w:type="spellStart"/>
        <w:r w:rsidRPr="00923E68">
          <w:rPr>
            <w:rFonts w:asciiTheme="majorBidi" w:hAnsiTheme="majorBidi" w:cstheme="majorBidi"/>
            <w:sz w:val="28"/>
            <w:szCs w:val="28"/>
          </w:rPr>
          <w:t>Abou</w:t>
        </w:r>
        <w:proofErr w:type="spellEnd"/>
        <w:r w:rsidRPr="00923E68">
          <w:rPr>
            <w:rFonts w:asciiTheme="majorBidi" w:hAnsiTheme="majorBidi" w:cstheme="majorBidi"/>
            <w:sz w:val="28"/>
            <w:szCs w:val="28"/>
          </w:rPr>
          <w:t xml:space="preserve"> El </w:t>
        </w:r>
        <w:proofErr w:type="spellStart"/>
        <w:r w:rsidRPr="00923E68">
          <w:rPr>
            <w:rFonts w:asciiTheme="majorBidi" w:hAnsiTheme="majorBidi" w:cstheme="majorBidi"/>
            <w:sz w:val="28"/>
            <w:szCs w:val="28"/>
          </w:rPr>
          <w:t>Fotoh</w:t>
        </w:r>
        <w:proofErr w:type="spellEnd"/>
      </w:hyperlink>
      <w:r w:rsidRPr="00923E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M.A, </w:t>
      </w:r>
      <w:hyperlink r:id="rId11" w:history="1">
        <w:r w:rsidRPr="00923E68">
          <w:rPr>
            <w:rFonts w:asciiTheme="majorBidi" w:hAnsiTheme="majorBidi" w:cstheme="majorBidi"/>
            <w:sz w:val="28"/>
            <w:szCs w:val="28"/>
          </w:rPr>
          <w:t>Nora E. A</w:t>
        </w:r>
      </w:hyperlink>
      <w:r w:rsidRPr="00923E68">
        <w:rPr>
          <w:rFonts w:asciiTheme="majorBidi" w:hAnsiTheme="majorBidi" w:cstheme="majorBidi"/>
          <w:sz w:val="28"/>
          <w:szCs w:val="28"/>
        </w:rPr>
        <w:t>, </w:t>
      </w:r>
      <w:hyperlink r:id="rId12" w:history="1">
        <w:r w:rsidRPr="00923E68">
          <w:rPr>
            <w:rFonts w:asciiTheme="majorBidi" w:hAnsiTheme="majorBidi" w:cstheme="majorBidi"/>
            <w:sz w:val="28"/>
            <w:szCs w:val="28"/>
          </w:rPr>
          <w:t>Magda Hassan</w:t>
        </w:r>
      </w:hyperlink>
      <w:r w:rsidRPr="00923E68">
        <w:rPr>
          <w:rFonts w:asciiTheme="majorBidi" w:hAnsiTheme="majorBidi" w:cstheme="majorBidi"/>
          <w:sz w:val="28"/>
          <w:szCs w:val="28"/>
        </w:rPr>
        <w:t xml:space="preserve"> (2014): </w:t>
      </w:r>
      <w:hyperlink r:id="rId13" w:history="1">
        <w:r w:rsidRPr="00923E68">
          <w:rPr>
            <w:rFonts w:asciiTheme="majorBidi" w:hAnsiTheme="majorBidi" w:cstheme="majorBidi"/>
            <w:sz w:val="28"/>
            <w:szCs w:val="28"/>
          </w:rPr>
          <w:t xml:space="preserve">Immunosuppressive Toxic Effects of </w:t>
        </w:r>
        <w:proofErr w:type="spellStart"/>
        <w:r w:rsidRPr="00923E68">
          <w:rPr>
            <w:rFonts w:asciiTheme="majorBidi" w:hAnsiTheme="majorBidi" w:cstheme="majorBidi"/>
            <w:sz w:val="28"/>
            <w:szCs w:val="28"/>
          </w:rPr>
          <w:t>Ochratoxin</w:t>
        </w:r>
        <w:proofErr w:type="spellEnd"/>
        <w:r w:rsidRPr="00923E68">
          <w:rPr>
            <w:rFonts w:asciiTheme="majorBidi" w:hAnsiTheme="majorBidi" w:cstheme="majorBidi"/>
            <w:sz w:val="28"/>
            <w:szCs w:val="28"/>
          </w:rPr>
          <w:t xml:space="preserve"> A in Mature Male Albino </w:t>
        </w:r>
        <w:proofErr w:type="spellStart"/>
        <w:r w:rsidRPr="00923E68">
          <w:rPr>
            <w:rFonts w:asciiTheme="majorBidi" w:hAnsiTheme="majorBidi" w:cstheme="majorBidi"/>
            <w:sz w:val="28"/>
            <w:szCs w:val="28"/>
          </w:rPr>
          <w:t>Rats</w:t>
        </w:r>
      </w:hyperlink>
      <w:r w:rsidRPr="00923E68">
        <w:rPr>
          <w:rFonts w:asciiTheme="majorBidi" w:hAnsiTheme="majorBidi" w:cstheme="majorBidi"/>
          <w:sz w:val="28"/>
          <w:szCs w:val="28"/>
        </w:rPr>
        <w:t>.Scientific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Journal of October 6 University. 01/2014;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M.A. and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Noha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Beder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(2012):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Levamisole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; how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eeffective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could be in foot-and-mouth disease (afield trial) 15 Sci. Cong.  . Fac. Vet. Med.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Univ. Egypt 73-87.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proofErr w:type="spellStart"/>
      <w:r w:rsidRPr="00923E68">
        <w:rPr>
          <w:rFonts w:asciiTheme="majorBidi" w:hAnsiTheme="majorBidi" w:cstheme="majorBidi"/>
          <w:sz w:val="28"/>
          <w:szCs w:val="28"/>
        </w:rPr>
        <w:t>Magdy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F.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Abou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El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Fatoh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 A., Nora E. Abdel Hamid and Magda Hassan: Immunosuppressive toxic effects of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ochratoxin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23E68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923E68">
        <w:rPr>
          <w:rFonts w:asciiTheme="majorBidi" w:hAnsiTheme="majorBidi" w:cstheme="majorBidi"/>
          <w:sz w:val="28"/>
          <w:szCs w:val="28"/>
        </w:rPr>
        <w:t xml:space="preserve"> in mature male albino rats. Scientific Journal of October 6 University 2 (2): 174-179.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>Aziz S.A</w:t>
      </w:r>
      <w:proofErr w:type="gramStart"/>
      <w:r w:rsidRPr="00923E68">
        <w:rPr>
          <w:rFonts w:asciiTheme="majorBidi" w:hAnsiTheme="majorBidi" w:cstheme="majorBidi"/>
          <w:sz w:val="28"/>
          <w:szCs w:val="28"/>
        </w:rPr>
        <w:t>.,</w:t>
      </w:r>
      <w:proofErr w:type="gramEnd"/>
      <w:r w:rsidRPr="00923E68">
        <w:rPr>
          <w:rFonts w:asciiTheme="majorBidi" w:hAnsiTheme="majorBidi" w:cstheme="majorBidi"/>
          <w:sz w:val="28"/>
          <w:szCs w:val="28"/>
        </w:rPr>
        <w:t xml:space="preserve"> Said A.A.,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M.A., Abdel Aziz A.M. And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Amal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S.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Hamdy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: Pharmacological effects of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ceftiofur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sodium in the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prescence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of saccharomyces in broiler chicken.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Zag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. Vet. J. (ISSN. 1110-1458) Vol. 41 (4)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pp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179-191.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 xml:space="preserve">Mohamed A.E. Omar,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M.A. and Ali M.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A.Economical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and Immunological Evaluation of Probiotic (L. acidophilus) In Male Castrated Goats within Egypt. Life Science Journal (2014). 11 (IX).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proofErr w:type="spellStart"/>
      <w:r w:rsidRPr="00923E68">
        <w:rPr>
          <w:rFonts w:asciiTheme="majorBidi" w:hAnsiTheme="majorBidi" w:cstheme="majorBidi"/>
          <w:sz w:val="28"/>
          <w:szCs w:val="28"/>
        </w:rPr>
        <w:t>Kamel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M.A. and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Hosny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Abdel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Fadil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I. and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Noha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 xml:space="preserve"> M.A Prevention of </w:t>
      </w:r>
      <w:proofErr w:type="spellStart"/>
      <w:r w:rsidRPr="00923E68">
        <w:rPr>
          <w:rFonts w:asciiTheme="majorBidi" w:hAnsiTheme="majorBidi" w:cstheme="majorBidi"/>
          <w:sz w:val="28"/>
          <w:szCs w:val="28"/>
        </w:rPr>
        <w:t>Hepato</w:t>
      </w:r>
      <w:proofErr w:type="spellEnd"/>
      <w:r w:rsidRPr="00923E68">
        <w:rPr>
          <w:rFonts w:asciiTheme="majorBidi" w:hAnsiTheme="majorBidi" w:cstheme="majorBidi"/>
          <w:sz w:val="28"/>
          <w:szCs w:val="28"/>
        </w:rPr>
        <w:t>-renal toxicity with Vitamin E, Vitamin C and their combination in Gentamicin treated rats.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Hosney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Abd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EL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Fadil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Sawsan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El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Skeik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Emam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EE and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Morsy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Mater(</w:t>
      </w:r>
      <w:proofErr w:type="gram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2013):Efficacy of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boldenone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undecylenate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and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propiotic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as growth promoters on male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bufflo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 calves 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. Vo. 41 No. 1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lastRenderedPageBreak/>
        <w:t>Sawsan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M A El Sheikh,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Hosney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A E Ibrahim,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Refaat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K MOHAMED and Dalia I M Ibrahim (2013): EFFECT of </w:t>
      </w:r>
      <w:proofErr w:type="spellStart"/>
      <w:proofErr w:type="gram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propolis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,</w:t>
      </w:r>
      <w:proofErr w:type="gram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florfenicol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, and their combination on cat fish (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clariaz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lazara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) experimentally infected with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Aeromonas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hydrophila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. Vo. 41 No. 2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Aziz S A, Said A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Kamel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MA, Abdel Aziz AM and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Amal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S </w:t>
      </w:r>
      <w:proofErr w:type="spellStart"/>
      <w:proofErr w:type="gram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Hamdy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(</w:t>
      </w:r>
      <w:proofErr w:type="gram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2013):Pharmacological effects of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ceftifur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sodium in the presence of saccharomyces in broiler chicken: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Zag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Vet.j</w:t>
      </w:r>
      <w:proofErr w:type="spellEnd"/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. Vo. 41 No. 4</w:t>
      </w:r>
    </w:p>
    <w:p w:rsidR="00923E68" w:rsidRPr="00923E68" w:rsidRDefault="00923E68" w:rsidP="00923E68">
      <w:pPr>
        <w:shd w:val="clear" w:color="auto" w:fill="FFFFFF"/>
        <w:bidi w:val="0"/>
        <w:spacing w:after="45" w:line="360" w:lineRule="auto"/>
        <w:jc w:val="both"/>
        <w:outlineLvl w:val="4"/>
        <w:rPr>
          <w:rFonts w:asciiTheme="majorBidi" w:eastAsiaTheme="minorHAnsi" w:hAnsiTheme="majorBidi" w:cstheme="majorBidi"/>
          <w:sz w:val="28"/>
          <w:szCs w:val="28"/>
          <w:rtl/>
          <w:lang w:bidi="ar-EG"/>
        </w:rPr>
      </w:pP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FD11E2" w:rsidRPr="00885B52" w:rsidRDefault="00FD11E2" w:rsidP="004765C1">
      <w:pPr>
        <w:pStyle w:val="ListParagraph"/>
        <w:autoSpaceDE w:val="0"/>
        <w:autoSpaceDN w:val="0"/>
        <w:bidi w:val="0"/>
        <w:adjustRightInd w:val="0"/>
        <w:spacing w:line="360" w:lineRule="auto"/>
        <w:ind w:left="709" w:hanging="709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514F91" w:rsidRPr="004765C1" w:rsidRDefault="00514F91" w:rsidP="004765C1">
      <w:pPr>
        <w:pStyle w:val="ListParagraph"/>
        <w:bidi w:val="0"/>
        <w:spacing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1115ED" w:rsidRDefault="001115ED" w:rsidP="004765C1">
      <w:pPr>
        <w:spacing w:line="360" w:lineRule="auto"/>
        <w:ind w:left="709" w:hanging="709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BF7876" w:rsidRPr="004765C1" w:rsidRDefault="001115ED" w:rsidP="001115ED">
      <w:pP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fldChar w:fldCharType="begin"/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instrText xml:space="preserve"> </w:instrTex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instrText>ADDIN EN.REFLIST</w:instrText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instrText xml:space="preserve"> </w:instrText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fldChar w:fldCharType="end"/>
      </w:r>
    </w:p>
    <w:sectPr w:rsidR="00BF7876" w:rsidRPr="004765C1" w:rsidSect="005F7A32">
      <w:headerReference w:type="even" r:id="rId14"/>
      <w:headerReference w:type="default" r:id="rId15"/>
      <w:headerReference w:type="first" r:id="rId16"/>
      <w:pgSz w:w="12240" w:h="15840"/>
      <w:pgMar w:top="1440" w:right="1440" w:bottom="1440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B9" w:rsidRDefault="006603B9" w:rsidP="005F7A32">
      <w:r>
        <w:separator/>
      </w:r>
    </w:p>
  </w:endnote>
  <w:endnote w:type="continuationSeparator" w:id="0">
    <w:p w:rsidR="006603B9" w:rsidRDefault="006603B9" w:rsidP="005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B9" w:rsidRDefault="006603B9" w:rsidP="005F7A32">
      <w:r>
        <w:separator/>
      </w:r>
    </w:p>
  </w:footnote>
  <w:footnote w:type="continuationSeparator" w:id="0">
    <w:p w:rsidR="006603B9" w:rsidRDefault="006603B9" w:rsidP="005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603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6" o:spid="_x0000_s2050" type="#_x0000_t136" style="position:absolute;left:0;text-align:left;margin-left:0;margin-top:0;width:555.9pt;height:85.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603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7" o:spid="_x0000_s2051" type="#_x0000_t136" style="position:absolute;left:0;text-align:left;margin-left:0;margin-top:0;width:555.9pt;height:85.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603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5" o:spid="_x0000_s2049" type="#_x0000_t136" style="position:absolute;left:0;text-align:left;margin-left:0;margin-top:0;width:555.9pt;height:85.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E3E"/>
    <w:multiLevelType w:val="hybridMultilevel"/>
    <w:tmpl w:val="89D05E24"/>
    <w:lvl w:ilvl="0" w:tplc="A568FBE0">
      <w:start w:val="1"/>
      <w:numFmt w:val="decimal"/>
      <w:lvlText w:val="%1-"/>
      <w:lvlJc w:val="left"/>
      <w:pPr>
        <w:ind w:left="720" w:hanging="360"/>
      </w:pPr>
      <w:rPr>
        <w:rFonts w:eastAsia="Times New Roman+FPEF"/>
        <w:b/>
        <w:i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27AFD"/>
    <w:multiLevelType w:val="hybridMultilevel"/>
    <w:tmpl w:val="636A4ABC"/>
    <w:lvl w:ilvl="0" w:tplc="3DB007EA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2C1"/>
    <w:multiLevelType w:val="hybridMultilevel"/>
    <w:tmpl w:val="435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3E10"/>
    <w:multiLevelType w:val="hybridMultilevel"/>
    <w:tmpl w:val="7016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C9D"/>
    <w:multiLevelType w:val="hybridMultilevel"/>
    <w:tmpl w:val="C0A4EA9E"/>
    <w:lvl w:ilvl="0" w:tplc="0DD030E8">
      <w:start w:val="1"/>
      <w:numFmt w:val="decimal"/>
      <w:lvlText w:val="%1)"/>
      <w:lvlJc w:val="left"/>
      <w:pPr>
        <w:tabs>
          <w:tab w:val="num" w:pos="360"/>
        </w:tabs>
        <w:ind w:left="360" w:right="4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2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6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8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40" w:hanging="180"/>
      </w:pPr>
    </w:lvl>
  </w:abstractNum>
  <w:abstractNum w:abstractNumId="5">
    <w:nsid w:val="61F5314A"/>
    <w:multiLevelType w:val="hybridMultilevel"/>
    <w:tmpl w:val="F8A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D0A"/>
    <w:multiLevelType w:val="hybridMultilevel"/>
    <w:tmpl w:val="991AE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wfvswzf75pezgex9rmx2vp3rxvf0r9929dz&quot;&gt;hesham&lt;record-ids&gt;&lt;item&gt;3&lt;/item&gt;&lt;/record-ids&gt;&lt;/item&gt;&lt;/Libraries&gt;"/>
  </w:docVars>
  <w:rsids>
    <w:rsidRoot w:val="004C72AA"/>
    <w:rsid w:val="00035251"/>
    <w:rsid w:val="001115ED"/>
    <w:rsid w:val="004765C1"/>
    <w:rsid w:val="004C72AA"/>
    <w:rsid w:val="00514F91"/>
    <w:rsid w:val="005F7A32"/>
    <w:rsid w:val="006603B9"/>
    <w:rsid w:val="006F5DD6"/>
    <w:rsid w:val="00790F09"/>
    <w:rsid w:val="00885B52"/>
    <w:rsid w:val="00913A80"/>
    <w:rsid w:val="00923E68"/>
    <w:rsid w:val="009E48B5"/>
    <w:rsid w:val="00A72EF3"/>
    <w:rsid w:val="00AA3D0D"/>
    <w:rsid w:val="00B83F3C"/>
    <w:rsid w:val="00BD74BF"/>
    <w:rsid w:val="00BF7876"/>
    <w:rsid w:val="00C32D73"/>
    <w:rsid w:val="00EE1831"/>
    <w:rsid w:val="00FD11E2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searchgate.net/publication/262169676_Immunosuppressive_Toxic_Effects_of_Ochratoxin_A_in_Mature_Male_Albino_Rat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searchgate.net/researcher/2047912396_Magda_Hass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searchgate.net/researcher/2047884084_Nora_E_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searchgate.net/researcher/2047905640_Magdy_F_Abou_El_Foto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Pharmacology</dc:creator>
  <cp:lastModifiedBy>Eng.Moro</cp:lastModifiedBy>
  <cp:revision>5</cp:revision>
  <dcterms:created xsi:type="dcterms:W3CDTF">2018-02-07T08:59:00Z</dcterms:created>
  <dcterms:modified xsi:type="dcterms:W3CDTF">2018-02-07T10:00:00Z</dcterms:modified>
</cp:coreProperties>
</file>